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14" w:name="Xf757a440a90f337fc2eb3dacccc0147facf3810"/>
    <w:p>
      <w:pPr>
        <w:pStyle w:val="Heading2"/>
      </w:pPr>
      <w:r>
        <w:t xml:space="preserve">Nota Interna – Avaliação do Estado Atual do Processo</w:t>
      </w:r>
    </w:p>
    <w:p>
      <w:pPr>
        <w:pStyle w:val="FirstParagraph"/>
      </w:pPr>
      <w:r>
        <w:rPr>
          <w:b/>
          <w:bCs/>
        </w:rPr>
        <w:t xml:space="preserve">Processo n.º:</w:t>
      </w:r>
      <w:r>
        <w:t xml:space="preserve"> </w:t>
      </w:r>
      <w:r>
        <w:t xml:space="preserve">2023/04567 – Ação Civil e Penal por Abuso de Menores na Associação Casa da Juventude</w:t>
      </w:r>
      <w:r>
        <w:br/>
      </w:r>
      <w:r>
        <w:rPr>
          <w:b/>
          <w:bCs/>
        </w:rPr>
        <w:t xml:space="preserve">Vara:</w:t>
      </w:r>
      <w:r>
        <w:t xml:space="preserve"> </w:t>
      </w:r>
      <w:r>
        <w:t xml:space="preserve">Vara de Família e Menores de Lisboa</w:t>
      </w:r>
      <w:r>
        <w:br/>
      </w:r>
      <w:r>
        <w:rPr>
          <w:b/>
          <w:bCs/>
        </w:rPr>
        <w:t xml:space="preserve">Juiz:</w:t>
      </w:r>
      <w:r>
        <w:t xml:space="preserve"> </w:t>
      </w:r>
      <w:r>
        <w:t xml:space="preserve">Dr. António Ribeiro</w:t>
      </w:r>
      <w:r>
        <w:br/>
      </w:r>
      <w:r>
        <w:rPr>
          <w:b/>
          <w:bCs/>
        </w:rPr>
        <w:t xml:space="preserve">Data:</w:t>
      </w:r>
      <w:r>
        <w:t xml:space="preserve"> </w:t>
      </w:r>
      <w:r>
        <w:t xml:space="preserve">22 de fevereiro de 2026</w:t>
      </w:r>
    </w:p>
    <w:p>
      <w:pPr>
        <w:pStyle w:val="BodyText"/>
      </w:pPr>
      <w:r>
        <w:rPr>
          <w:b/>
          <w:bCs/>
        </w:rPr>
        <w:t xml:space="preserve">Mandatários:</w:t>
      </w:r>
      <w:r>
        <w:br/>
      </w:r>
      <w:r>
        <w:t xml:space="preserve">-</w:t>
      </w:r>
      <w:r>
        <w:t xml:space="preserve"> </w:t>
      </w:r>
      <w:r>
        <w:rPr>
          <w:b/>
          <w:bCs/>
        </w:rPr>
        <w:t xml:space="preserve">Dr. Luís Costa</w:t>
      </w:r>
      <w:r>
        <w:t xml:space="preserve"> </w:t>
      </w:r>
      <w:r>
        <w:t xml:space="preserve">– Ordem dos Advogados n.º 12345</w:t>
      </w:r>
      <w:r>
        <w:br/>
      </w:r>
      <w:r>
        <w:t xml:space="preserve">-</w:t>
      </w:r>
      <w:r>
        <w:t xml:space="preserve"> </w:t>
      </w:r>
      <w:r>
        <w:rPr>
          <w:b/>
          <w:bCs/>
        </w:rPr>
        <w:t xml:space="preserve">Dra. Sofia Almeida</w:t>
      </w:r>
      <w:r>
        <w:t xml:space="preserve"> </w:t>
      </w:r>
      <w:r>
        <w:t xml:space="preserve">– Ordem dos Advogados n.º 67890</w:t>
      </w:r>
    </w:p>
    <w:p>
      <w:pPr>
        <w:pStyle w:val="BodyText"/>
      </w:pPr>
      <w:r>
        <w:rPr>
          <w:b/>
          <w:bCs/>
        </w:rPr>
        <w:t xml:space="preserve">Partes:</w:t>
      </w:r>
      <w:r>
        <w:br/>
      </w:r>
      <w:r>
        <w:t xml:space="preserve">-</w:t>
      </w:r>
      <w:r>
        <w:t xml:space="preserve"> </w:t>
      </w:r>
      <w:r>
        <w:rPr>
          <w:b/>
          <w:bCs/>
        </w:rPr>
        <w:t xml:space="preserve">Autor/Requerente:</w:t>
      </w:r>
      <w:r>
        <w:t xml:space="preserve"> </w:t>
      </w:r>
      <w:r>
        <w:t xml:space="preserve">João Silva, menor, representado por Maria Silva (NIF 123 456 789)</w:t>
      </w:r>
      <w:r>
        <w:br/>
      </w:r>
      <w:r>
        <w:t xml:space="preserve">-</w:t>
      </w:r>
      <w:r>
        <w:t xml:space="preserve"> </w:t>
      </w:r>
      <w:r>
        <w:rPr>
          <w:b/>
          <w:bCs/>
        </w:rPr>
        <w:t xml:space="preserve">Réus:</w:t>
      </w:r>
      <w:r>
        <w:t xml:space="preserve"> </w:t>
      </w:r>
      <w:r>
        <w:t xml:space="preserve">Associação Casa da Juventude, Lda. (NIF 987 654 321) e Carlos Mendes (NIF 112 233 445)</w:t>
      </w:r>
    </w:p>
    <w:p>
      <w:r>
        <w:pict>
          <v:rect style="width:0;height:1.5pt" o:hralign="center" o:hrstd="t" o:hr="t"/>
        </w:pict>
      </w:r>
    </w:p>
    <w:bookmarkStart w:id="9" w:name="situação-processual-atual"/>
    <w:p>
      <w:pPr>
        <w:pStyle w:val="Heading3"/>
      </w:pPr>
      <w:r>
        <w:t xml:space="preserve">1. Situação Processual Atual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760"/>
        <w:gridCol w:w="2346"/>
        <w:gridCol w:w="3813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Data</w:t>
            </w:r>
          </w:p>
        </w:tc>
        <w:tc>
          <w:tcPr/>
          <w:p>
            <w:pPr>
              <w:pStyle w:val="Compact"/>
            </w:pPr>
            <w:r>
              <w:t xml:space="preserve">Evento</w:t>
            </w:r>
          </w:p>
        </w:tc>
        <w:tc>
          <w:tcPr/>
          <w:p>
            <w:pPr>
              <w:pStyle w:val="Compact"/>
            </w:pPr>
            <w:r>
              <w:t xml:space="preserve">Observações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12 de janeiro de 2024</w:t>
            </w:r>
          </w:p>
        </w:tc>
        <w:tc>
          <w:tcPr/>
          <w:p>
            <w:pPr>
              <w:pStyle w:val="Compact"/>
            </w:pPr>
            <w:r>
              <w:t xml:space="preserve">Audiência de instrução e julgamento preliminar</w:t>
            </w:r>
          </w:p>
        </w:tc>
        <w:tc>
          <w:tcPr/>
          <w:p>
            <w:pPr>
              <w:pStyle w:val="Compact"/>
            </w:pPr>
            <w:r>
              <w:t xml:space="preserve">O juiz deferiu o pedido de tutela de urgência (medidas de proteção ao menor) e autorizou a produção de prova pericial psicológica.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 de março de 2024</w:t>
            </w:r>
          </w:p>
        </w:tc>
        <w:tc>
          <w:tcPr/>
          <w:p>
            <w:pPr>
              <w:pStyle w:val="Compact"/>
            </w:pPr>
            <w:r>
              <w:t xml:space="preserve">Perícia psicológica (exame de João Silva)</w:t>
            </w:r>
          </w:p>
        </w:tc>
        <w:tc>
          <w:tcPr/>
          <w:p>
            <w:pPr>
              <w:pStyle w:val="Compact"/>
            </w:pPr>
            <w:r>
              <w:t xml:space="preserve">Laudo pericial entregue em 20 de março de 2024; concluiu trauma significativo e indica necessidade de acompanhamento terapêutico continuado.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30 de março de 2024</w:t>
            </w:r>
          </w:p>
        </w:tc>
        <w:tc>
          <w:tcPr/>
          <w:p>
            <w:pPr>
              <w:pStyle w:val="Compact"/>
            </w:pPr>
            <w:r>
              <w:t xml:space="preserve">Depoimento de testemunhas auxiliares (ex‑funcionários da associação)</w:t>
            </w:r>
          </w:p>
        </w:tc>
        <w:tc>
          <w:tcPr/>
          <w:p>
            <w:pPr>
              <w:pStyle w:val="Compact"/>
            </w:pPr>
            <w:r>
              <w:t xml:space="preserve">Depoimentos colhidos e transcritos; ainda não foram analisados integralmente pelos mandatários.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15 de abril de 2024</w:t>
            </w:r>
          </w:p>
        </w:tc>
        <w:tc>
          <w:tcPr/>
          <w:p>
            <w:pPr>
              <w:pStyle w:val="Compact"/>
            </w:pPr>
            <w:r>
              <w:t xml:space="preserve">Pedido de produção de documentos internos da Associação (registos de vigilância, relatórios de atividade)</w:t>
            </w:r>
          </w:p>
        </w:tc>
        <w:tc>
          <w:tcPr/>
          <w:p>
            <w:pPr>
              <w:pStyle w:val="Compact"/>
            </w:pPr>
            <w:r>
              <w:t xml:space="preserve">Pedido ainda em trâmite; a associação tem alegado necessidade de tempo adicional.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 de maio de 2024</w:t>
            </w:r>
          </w:p>
        </w:tc>
        <w:tc>
          <w:tcPr/>
          <w:p>
            <w:pPr>
              <w:pStyle w:val="Compact"/>
            </w:pPr>
            <w:r>
              <w:t xml:space="preserve">Interposição de contestação pelos réus</w:t>
            </w:r>
          </w:p>
        </w:tc>
        <w:tc>
          <w:tcPr/>
          <w:p>
            <w:pPr>
              <w:pStyle w:val="Compact"/>
            </w:pPr>
            <w:r>
              <w:t xml:space="preserve">Contestação apresentada; contém alegações de inexistência de culpa e impugnação das provas periciais.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28 de junho de 2024</w:t>
            </w:r>
          </w:p>
        </w:tc>
        <w:tc>
          <w:tcPr/>
          <w:p>
            <w:pPr>
              <w:pStyle w:val="Compact"/>
            </w:pPr>
            <w:r>
              <w:t xml:space="preserve">Pedido de juntada de laudo pericial de contabilidade (avaliação de danos patrimoniais)</w:t>
            </w:r>
          </w:p>
        </w:tc>
        <w:tc>
          <w:tcPr/>
          <w:p>
            <w:pPr>
              <w:pStyle w:val="Compact"/>
            </w:pPr>
            <w:r>
              <w:t xml:space="preserve">Laudo ainda não concluído; a perita contábil foi nomeada em 5 de junho.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12 de setembro de 2024</w:t>
            </w:r>
          </w:p>
        </w:tc>
        <w:tc>
          <w:tcPr/>
          <w:p>
            <w:pPr>
              <w:pStyle w:val="Compact"/>
            </w:pPr>
            <w:r>
              <w:t xml:space="preserve">Audiência de julgamento de pedidos de tutela de urgência</w:t>
            </w:r>
          </w:p>
        </w:tc>
        <w:tc>
          <w:tcPr/>
          <w:p>
            <w:pPr>
              <w:pStyle w:val="Compact"/>
            </w:pPr>
            <w:r>
              <w:t xml:space="preserve">O juiz manteve as medidas de proteção e determinou a realização de nova audiência para apreciação da prova pericial completa.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15 de outubro de 2024</w:t>
            </w:r>
          </w:p>
        </w:tc>
        <w:tc>
          <w:tcPr/>
          <w:p>
            <w:pPr>
              <w:pStyle w:val="Compact"/>
            </w:pPr>
            <w:r>
              <w:t xml:space="preserve">Notificação à Autoridade Central do Sistema Judicial (ACSJ) para abertura de investigação criminal</w:t>
            </w:r>
          </w:p>
        </w:tc>
        <w:tc>
          <w:tcPr/>
          <w:p>
            <w:pPr>
              <w:pStyle w:val="Compact"/>
            </w:pPr>
            <w:r>
              <w:t xml:space="preserve">Investigação ainda em fase preliminar; não há indiciamento formal.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9"/>
    <w:bookmarkStart w:id="10" w:name="pendências-identificadas"/>
    <w:p>
      <w:pPr>
        <w:pStyle w:val="Heading3"/>
      </w:pPr>
      <w:r>
        <w:t xml:space="preserve">2. Pendências Identificadas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555"/>
        <w:gridCol w:w="1528"/>
        <w:gridCol w:w="1945"/>
        <w:gridCol w:w="2223"/>
        <w:gridCol w:w="1667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Nº</w:t>
            </w:r>
          </w:p>
        </w:tc>
        <w:tc>
          <w:tcPr/>
          <w:p>
            <w:pPr>
              <w:pStyle w:val="Compact"/>
            </w:pPr>
            <w:r>
              <w:t xml:space="preserve">Pendência</w:t>
            </w:r>
          </w:p>
        </w:tc>
        <w:tc>
          <w:tcPr/>
          <w:p>
            <w:pPr>
              <w:pStyle w:val="Compact"/>
            </w:pPr>
            <w:r>
              <w:t xml:space="preserve">Responsável</w:t>
            </w:r>
          </w:p>
        </w:tc>
        <w:tc>
          <w:tcPr/>
          <w:p>
            <w:pPr>
              <w:pStyle w:val="Compact"/>
            </w:pPr>
            <w:r>
              <w:t xml:space="preserve">Prazo sugerido</w:t>
            </w:r>
          </w:p>
        </w:tc>
        <w:tc>
          <w:tcPr/>
          <w:p>
            <w:pPr>
              <w:pStyle w:val="Compact"/>
            </w:pPr>
            <w:r>
              <w:t xml:space="preserve">Comentário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Conclusão do laudo pericial de contabilidade</w:t>
            </w:r>
          </w:p>
        </w:tc>
        <w:tc>
          <w:tcPr/>
          <w:p>
            <w:pPr>
              <w:pStyle w:val="Compact"/>
            </w:pPr>
            <w:r>
              <w:t xml:space="preserve">Perita contábil (Sra. Ana Ribeiro)</w:t>
            </w:r>
          </w:p>
        </w:tc>
        <w:tc>
          <w:tcPr/>
          <w:p>
            <w:pPr>
              <w:pStyle w:val="Compact"/>
            </w:pPr>
            <w:r>
              <w:t xml:space="preserve">30 de novembro de 2024</w:t>
            </w:r>
          </w:p>
        </w:tc>
        <w:tc>
          <w:tcPr/>
          <w:p>
            <w:pPr>
              <w:pStyle w:val="Compact"/>
            </w:pPr>
            <w:r>
              <w:t xml:space="preserve">Necessário para quantificação dos danos patrimoniais e cálculo da indemnização.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Análise e síntese dos depoimentos de testemunhas auxiliares</w:t>
            </w:r>
          </w:p>
        </w:tc>
        <w:tc>
          <w:tcPr/>
          <w:p>
            <w:pPr>
              <w:pStyle w:val="Compact"/>
            </w:pPr>
            <w:r>
              <w:t xml:space="preserve">Dr. Luís Costa / Dra. Sofia Almeida</w:t>
            </w:r>
          </w:p>
        </w:tc>
        <w:tc>
          <w:tcPr/>
          <w:p>
            <w:pPr>
              <w:pStyle w:val="Compact"/>
            </w:pPr>
            <w:r>
              <w:t xml:space="preserve">15 de dezembro de 2024</w:t>
            </w:r>
          </w:p>
        </w:tc>
        <w:tc>
          <w:tcPr/>
          <w:p>
            <w:pPr>
              <w:pStyle w:val="Compact"/>
            </w:pPr>
            <w:r>
              <w:t xml:space="preserve">Produzir resumo crítico para utilização na sustentação oral.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Obtenção dos documentos internos da Associação (registos de vigilância, relatórios de atividade)</w:t>
            </w:r>
          </w:p>
        </w:tc>
        <w:tc>
          <w:tcPr/>
          <w:p>
            <w:pPr>
              <w:pStyle w:val="Compact"/>
            </w:pPr>
            <w:r>
              <w:t xml:space="preserve">Escritório de Apoio Processual</w:t>
            </w:r>
          </w:p>
        </w:tc>
        <w:tc>
          <w:tcPr/>
          <w:p>
            <w:pPr>
              <w:pStyle w:val="Compact"/>
            </w:pPr>
            <w:r>
              <w:t xml:space="preserve">31 de janeiro de 2025</w:t>
            </w:r>
          </w:p>
        </w:tc>
        <w:tc>
          <w:tcPr/>
          <w:p>
            <w:pPr>
              <w:pStyle w:val="Compact"/>
            </w:pPr>
            <w:r>
              <w:t xml:space="preserve">A Associação tem ainda 60 dias para cumprir a ordem judicial.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Elaboração de parecer jurídico sobre a admissibilidade da prova pericial psicológica</w:t>
            </w:r>
          </w:p>
        </w:tc>
        <w:tc>
          <w:tcPr/>
          <w:p>
            <w:pPr>
              <w:pStyle w:val="Compact"/>
            </w:pPr>
            <w:r>
              <w:t xml:space="preserve">Dra. Sofia Almeida</w:t>
            </w:r>
          </w:p>
        </w:tc>
        <w:tc>
          <w:tcPr/>
          <w:p>
            <w:pPr>
              <w:pStyle w:val="Compact"/>
            </w:pPr>
            <w:r>
              <w:t xml:space="preserve">20 de dezembro de 2024</w:t>
            </w:r>
          </w:p>
        </w:tc>
        <w:tc>
          <w:tcPr/>
          <w:p>
            <w:pPr>
              <w:pStyle w:val="Compact"/>
            </w:pPr>
            <w:r>
              <w:t xml:space="preserve">Visar reforçar a robustez da prova perante eventual impugnação.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Preparação da sustentação oral para a audiência de julgamento final</w:t>
            </w:r>
          </w:p>
        </w:tc>
        <w:tc>
          <w:tcPr/>
          <w:p>
            <w:pPr>
              <w:pStyle w:val="Compact"/>
            </w:pPr>
            <w:r>
              <w:t xml:space="preserve">Equipa de Advogados</w:t>
            </w:r>
          </w:p>
        </w:tc>
        <w:tc>
          <w:tcPr/>
          <w:p>
            <w:pPr>
              <w:pStyle w:val="Compact"/>
            </w:pPr>
            <w:r>
              <w:t xml:space="preserve">10 de março de 2025</w:t>
            </w:r>
          </w:p>
        </w:tc>
        <w:tc>
          <w:tcPr/>
          <w:p>
            <w:pPr>
              <w:pStyle w:val="Compact"/>
            </w:pPr>
            <w:r>
              <w:t xml:space="preserve">Incluir estratégia de contraprova e eventual pedido de condenação criminal.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6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Coordenação com o Ministério Público para alinhamento da acusação criminal</w:t>
            </w:r>
          </w:p>
        </w:tc>
        <w:tc>
          <w:tcPr/>
          <w:p>
            <w:pPr>
              <w:pStyle w:val="Compact"/>
            </w:pPr>
            <w:r>
              <w:t xml:space="preserve">Dr. Luís Costa</w:t>
            </w:r>
          </w:p>
        </w:tc>
        <w:tc>
          <w:tcPr/>
          <w:p>
            <w:pPr>
              <w:pStyle w:val="Compact"/>
            </w:pPr>
            <w:r>
              <w:t xml:space="preserve">5 de fevereiro de 2025</w:t>
            </w:r>
          </w:p>
        </w:tc>
        <w:tc>
          <w:tcPr/>
          <w:p>
            <w:pPr>
              <w:pStyle w:val="Compact"/>
            </w:pPr>
            <w:r>
              <w:t xml:space="preserve">Garantir coerência entre a ação civil e o procedimento penal.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</w:t>
            </w:r>
          </w:p>
        </w:tc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Atualização do plano de acompanhamento psicoterapêutico de João Silva</w:t>
            </w:r>
          </w:p>
        </w:tc>
        <w:tc>
          <w:tcPr/>
          <w:p>
            <w:pPr>
              <w:pStyle w:val="Compact"/>
            </w:pPr>
            <w:r>
              <w:t xml:space="preserve">Assistente Social (Sra. Marta Lopes)</w:t>
            </w:r>
          </w:p>
        </w:tc>
        <w:tc>
          <w:tcPr/>
          <w:p>
            <w:pPr>
              <w:pStyle w:val="Compact"/>
            </w:pPr>
            <w:r>
              <w:t xml:space="preserve">1 de fevereiro de 2025</w:t>
            </w:r>
          </w:p>
        </w:tc>
        <w:tc>
          <w:tcPr/>
          <w:p>
            <w:pPr>
              <w:pStyle w:val="Compact"/>
            </w:pPr>
            <w:r>
              <w:t xml:space="preserve">Necessário para demonstrar o impacto patrimonial e moral.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0"/>
    <w:bookmarkStart w:id="11" w:name="propostas-de-ações-futuras"/>
    <w:p>
      <w:pPr>
        <w:pStyle w:val="Heading3"/>
      </w:pPr>
      <w:r>
        <w:t xml:space="preserve">3. Propostas de Ações Futuras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Intimação da Associação Casa da Juventude, Lda.</w:t>
      </w:r>
      <w:r>
        <w:t xml:space="preserve"> </w:t>
      </w:r>
      <w:r>
        <w:t xml:space="preserve">para que entregue, no prazo de 30 dias, toda a documentação solicitada (registos de vigilância, relatórios de atividade, fichas de acompanhamento de menores).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Requerimento ao Juízo</w:t>
      </w:r>
      <w:r>
        <w:t xml:space="preserve"> </w:t>
      </w:r>
      <w:r>
        <w:t xml:space="preserve">para que fixe data definitiva para a audiência de julgamento final, preferencialmente até</w:t>
      </w:r>
      <w:r>
        <w:t xml:space="preserve"> </w:t>
      </w:r>
      <w:r>
        <w:rPr>
          <w:b/>
          <w:bCs/>
        </w:rPr>
        <w:t xml:space="preserve">30 de março de 2025</w:t>
      </w:r>
      <w:r>
        <w:t xml:space="preserve">, de forma a evitar dilação desnecessária.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Petição de reforço da tutela de urgência</w:t>
      </w:r>
      <w:r>
        <w:t xml:space="preserve">, solicitando a nomeação de um tutor ad litem permanente para João Silva, garantindo a sua proteção durante todo o procedimento.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Apresentação de um laudo de danos patrimoniais preliminar</w:t>
      </w:r>
      <w:r>
        <w:t xml:space="preserve">, elaborado com base nas informações disponíveis, a fim de fundamentar o pedido de indemnização ainda que o laudo definitivo ainda não esteja concluído.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Solicitação ao Ministério Público</w:t>
      </w:r>
      <w:r>
        <w:t xml:space="preserve"> </w:t>
      </w:r>
      <w:r>
        <w:t xml:space="preserve">de que inclua, no processo penal, a acusação de homicídio culposo de direitos de personalidade (art. 157.º do Código Penal), caso a investigação revele omissão grave de dever de vigilância.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Elaboração de um dossiê de jurisprudência</w:t>
      </w:r>
      <w:r>
        <w:t xml:space="preserve"> </w:t>
      </w:r>
      <w:r>
        <w:t xml:space="preserve">sobre casos análogos (ex.:</w:t>
      </w:r>
      <w:r>
        <w:t xml:space="preserve"> </w:t>
      </w:r>
      <w:r>
        <w:rPr>
          <w:i/>
          <w:iCs/>
        </w:rPr>
        <w:t xml:space="preserve">Processo n.º 2021/01234 – Associação Jovem Portugal</w:t>
      </w:r>
      <w:r>
        <w:t xml:space="preserve">), para sustentar a tese de responsabilidade objetiva da entidade associativa.</w:t>
      </w:r>
      <w:r>
        <w:br/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Planeamento de reunião de estratégia</w:t>
      </w:r>
      <w:r>
        <w:t xml:space="preserve"> </w:t>
      </w:r>
      <w:r>
        <w:t xml:space="preserve">com a equipa multidisciplinar (advogados, peritos, assistente social) para a definição da linha de argumentação na audiência de julgamento final.</w:t>
      </w:r>
    </w:p>
    <w:p>
      <w:r>
        <w:pict>
          <v:rect style="width:0;height:1.5pt" o:hralign="center" o:hrstd="t" o:hr="t"/>
        </w:pict>
      </w:r>
    </w:p>
    <w:bookmarkEnd w:id="11"/>
    <w:bookmarkStart w:id="12" w:name="cronograma-provisório"/>
    <w:p>
      <w:pPr>
        <w:pStyle w:val="Heading3"/>
      </w:pPr>
      <w:r>
        <w:t xml:space="preserve">4. Cronograma Provisório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2904"/>
        <w:gridCol w:w="3432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Data</w:t>
            </w:r>
          </w:p>
        </w:tc>
        <w:tc>
          <w:tcPr/>
          <w:p>
            <w:pPr>
              <w:pStyle w:val="Compact"/>
            </w:pPr>
            <w:r>
              <w:t xml:space="preserve">Atividade</w:t>
            </w:r>
          </w:p>
        </w:tc>
        <w:tc>
          <w:tcPr/>
          <w:p>
            <w:pPr>
              <w:pStyle w:val="Compact"/>
            </w:pPr>
            <w:r>
              <w:t xml:space="preserve">Responsável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30/11/2024</w:t>
            </w:r>
          </w:p>
        </w:tc>
        <w:tc>
          <w:tcPr/>
          <w:p>
            <w:pPr>
              <w:pStyle w:val="Compact"/>
            </w:pPr>
            <w:r>
              <w:t xml:space="preserve">Receção do laudo pericial de contabilidade</w:t>
            </w:r>
          </w:p>
        </w:tc>
        <w:tc>
          <w:tcPr/>
          <w:p>
            <w:pPr>
              <w:pStyle w:val="Compact"/>
            </w:pPr>
            <w:r>
              <w:t xml:space="preserve">Perita contábil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15/12/2024</w:t>
            </w:r>
          </w:p>
        </w:tc>
        <w:tc>
          <w:tcPr/>
          <w:p>
            <w:pPr>
              <w:pStyle w:val="Compact"/>
            </w:pPr>
            <w:r>
              <w:t xml:space="preserve">Conclusão da análise dos depoimentos de testemunhas auxiliares</w:t>
            </w:r>
          </w:p>
        </w:tc>
        <w:tc>
          <w:tcPr/>
          <w:p>
            <w:pPr>
              <w:pStyle w:val="Compact"/>
            </w:pPr>
            <w:r>
              <w:t xml:space="preserve">Dr. Luís Costa / Dra. Sofia Almeida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20/12/2024</w:t>
            </w:r>
          </w:p>
        </w:tc>
        <w:tc>
          <w:tcPr/>
          <w:p>
            <w:pPr>
              <w:pStyle w:val="Compact"/>
            </w:pPr>
            <w:r>
              <w:t xml:space="preserve">Submissão do parecer jurídico sobre a prova psicológica</w:t>
            </w:r>
          </w:p>
        </w:tc>
        <w:tc>
          <w:tcPr/>
          <w:p>
            <w:pPr>
              <w:pStyle w:val="Compact"/>
            </w:pPr>
            <w:r>
              <w:t xml:space="preserve">Dra. Sofia Almeida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31/01/2025</w:t>
            </w:r>
          </w:p>
        </w:tc>
        <w:tc>
          <w:tcPr/>
          <w:p>
            <w:pPr>
              <w:pStyle w:val="Compact"/>
            </w:pPr>
            <w:r>
              <w:t xml:space="preserve">Receção dos documentos internos da Associação</w:t>
            </w:r>
          </w:p>
        </w:tc>
        <w:tc>
          <w:tcPr/>
          <w:p>
            <w:pPr>
              <w:pStyle w:val="Compact"/>
            </w:pPr>
            <w:r>
              <w:t xml:space="preserve">Escritório de Apoio Processual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05/02/2025</w:t>
            </w:r>
          </w:p>
        </w:tc>
        <w:tc>
          <w:tcPr/>
          <w:p>
            <w:pPr>
              <w:pStyle w:val="Compact"/>
            </w:pPr>
            <w:r>
              <w:t xml:space="preserve">Alinhamento com o Ministério Público</w:t>
            </w:r>
          </w:p>
        </w:tc>
        <w:tc>
          <w:tcPr/>
          <w:p>
            <w:pPr>
              <w:pStyle w:val="Compact"/>
            </w:pPr>
            <w:r>
              <w:t xml:space="preserve">Dr. Luís Costa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10/03/2025</w:t>
            </w:r>
          </w:p>
        </w:tc>
        <w:tc>
          <w:tcPr/>
          <w:p>
            <w:pPr>
              <w:pStyle w:val="Compact"/>
            </w:pPr>
            <w:r>
              <w:t xml:space="preserve">Sustentação oral na audiência de julgamento final</w:t>
            </w:r>
          </w:p>
        </w:tc>
        <w:tc>
          <w:tcPr/>
          <w:p>
            <w:pPr>
              <w:pStyle w:val="Compact"/>
            </w:pPr>
            <w:r>
              <w:t xml:space="preserve">Equipa de Advogados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30/03/2025</w:t>
            </w:r>
          </w:p>
        </w:tc>
        <w:tc>
          <w:tcPr/>
          <w:p>
            <w:pPr>
              <w:pStyle w:val="Compact"/>
            </w:pPr>
            <w:r>
              <w:t xml:space="preserve">Decisão final do Juiz (sentença)</w:t>
            </w:r>
          </w:p>
        </w:tc>
        <w:tc>
          <w:tcPr/>
          <w:p>
            <w:pPr>
              <w:pStyle w:val="Compact"/>
            </w:pPr>
            <w:r>
              <w:t xml:space="preserve">Dr. António Ribeiro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2"/>
    <w:bookmarkStart w:id="13" w:name="conclusão"/>
    <w:p>
      <w:pPr>
        <w:pStyle w:val="Heading3"/>
      </w:pPr>
      <w:r>
        <w:t xml:space="preserve">5. Conclusão</w:t>
      </w:r>
    </w:p>
    <w:p>
      <w:pPr>
        <w:pStyle w:val="FirstParagraph"/>
      </w:pPr>
      <w:r>
        <w:t xml:space="preserve">O processo</w:t>
      </w:r>
      <w:r>
        <w:t xml:space="preserve"> </w:t>
      </w:r>
      <w:r>
        <w:rPr>
          <w:b/>
          <w:bCs/>
        </w:rPr>
        <w:t xml:space="preserve">2023/04567</w:t>
      </w:r>
      <w:r>
        <w:t xml:space="preserve"> </w:t>
      </w:r>
      <w:r>
        <w:t xml:space="preserve">encontra‑se numa fase avançada de instrução, com a maioria das provas periciais já produzidas e as medidas de tutela de urgência mantidas. Contudo, persiste a necessidade de concluir a quantificação dos danos patrimoniais, obter documentação interna da Associação e consolidar a estratégia de sustentação oral.</w:t>
      </w:r>
    </w:p>
    <w:p>
      <w:pPr>
        <w:pStyle w:val="BodyText"/>
      </w:pPr>
      <w:r>
        <w:t xml:space="preserve">Recomenda‑se a adoção imediata das ações propostas, nomeadamente a intimação da Associação para entrega de documentos e o reforço da tutela de urgência, de modo a garantir a proteção integral de João Silva e a maximizar as hipóteses de uma decisão favorável tanto na esfera civil como na penal.</w:t>
      </w:r>
    </w:p>
    <w:p>
      <w:pPr>
        <w:pStyle w:val="BodyText"/>
      </w:pPr>
      <w:r>
        <w:rPr>
          <w:b/>
          <w:bCs/>
        </w:rPr>
        <w:t xml:space="preserve">Preparado por:</w:t>
      </w:r>
      <w:r>
        <w:br/>
      </w:r>
      <w:r>
        <w:t xml:space="preserve">Dr. Luís Costa – OAB 12345</w:t>
      </w:r>
      <w:r>
        <w:br/>
      </w:r>
      <w:r>
        <w:t xml:space="preserve">Dra. Sofia Almeida – OAB 67890</w:t>
      </w:r>
    </w:p>
    <w:p>
      <w:pPr>
        <w:pStyle w:val="BodyText"/>
      </w:pPr>
      <w:r>
        <w:rPr>
          <w:b/>
          <w:bCs/>
        </w:rPr>
        <w:t xml:space="preserve">Nota Interna n.º:</w:t>
      </w:r>
      <w:r>
        <w:t xml:space="preserve"> </w:t>
      </w:r>
      <w:r>
        <w:t xml:space="preserve">NI‑2024/07/001</w:t>
      </w:r>
    </w:p>
    <w:p>
      <w:r>
        <w:pict>
          <v:rect style="width:0;height:1.5pt" o:hralign="center" o:hrstd="t" o:hr="t"/>
        </w:pict>
      </w:r>
    </w:p>
    <w:bookmarkEnd w:id="13"/>
    <w:bookmarkEnd w:id="14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2026-02-22T18:44:07Z</dcterms:created>
  <dcterms:modified xsi:type="dcterms:W3CDTF">2026-02-22T18:44:07Z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